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9EB554" w14:textId="77777777" w:rsidR="00D64AFE" w:rsidRDefault="00D64AFE" w:rsidP="009A7728">
      <w:pPr>
        <w:spacing w:line="480" w:lineRule="auto"/>
        <w:ind w:firstLine="720"/>
        <w:jc w:val="center"/>
        <w:rPr>
          <w:rFonts w:ascii="Times New Roman" w:hAnsi="Times New Roman" w:cs="Times New Roman"/>
          <w:b/>
          <w:bCs/>
          <w:sz w:val="24"/>
          <w:szCs w:val="24"/>
        </w:rPr>
      </w:pPr>
    </w:p>
    <w:p w14:paraId="67416F40" w14:textId="77777777" w:rsidR="00D64AFE" w:rsidRDefault="00D64AFE" w:rsidP="009A7728">
      <w:pPr>
        <w:spacing w:line="480" w:lineRule="auto"/>
        <w:ind w:firstLine="720"/>
        <w:jc w:val="center"/>
        <w:rPr>
          <w:rFonts w:ascii="Times New Roman" w:hAnsi="Times New Roman" w:cs="Times New Roman"/>
          <w:b/>
          <w:bCs/>
          <w:sz w:val="24"/>
          <w:szCs w:val="24"/>
        </w:rPr>
      </w:pPr>
    </w:p>
    <w:p w14:paraId="7DF0C2BE" w14:textId="77777777" w:rsidR="00D64AFE" w:rsidRDefault="00D64AFE" w:rsidP="009A7728">
      <w:pPr>
        <w:spacing w:line="480" w:lineRule="auto"/>
        <w:ind w:firstLine="720"/>
        <w:jc w:val="center"/>
        <w:rPr>
          <w:rFonts w:ascii="Times New Roman" w:hAnsi="Times New Roman" w:cs="Times New Roman"/>
          <w:b/>
          <w:bCs/>
          <w:sz w:val="24"/>
          <w:szCs w:val="24"/>
        </w:rPr>
      </w:pPr>
    </w:p>
    <w:p w14:paraId="7ED21BA9" w14:textId="77777777" w:rsidR="00D64AFE" w:rsidRDefault="00D64AFE" w:rsidP="009A7728">
      <w:pPr>
        <w:spacing w:line="480" w:lineRule="auto"/>
        <w:ind w:firstLine="720"/>
        <w:jc w:val="center"/>
        <w:rPr>
          <w:rFonts w:ascii="Times New Roman" w:hAnsi="Times New Roman" w:cs="Times New Roman"/>
          <w:b/>
          <w:bCs/>
          <w:sz w:val="24"/>
          <w:szCs w:val="24"/>
        </w:rPr>
      </w:pPr>
    </w:p>
    <w:p w14:paraId="7E3F79A3" w14:textId="77777777" w:rsidR="00D64AFE" w:rsidRDefault="00D64AFE" w:rsidP="009A7728">
      <w:pPr>
        <w:spacing w:line="480" w:lineRule="auto"/>
        <w:ind w:firstLine="720"/>
        <w:jc w:val="center"/>
        <w:rPr>
          <w:rFonts w:ascii="Times New Roman" w:hAnsi="Times New Roman" w:cs="Times New Roman"/>
          <w:b/>
          <w:bCs/>
          <w:sz w:val="24"/>
          <w:szCs w:val="24"/>
        </w:rPr>
      </w:pPr>
    </w:p>
    <w:p w14:paraId="4AD78021" w14:textId="77777777" w:rsidR="00D64AFE" w:rsidRDefault="00D64AFE" w:rsidP="009A7728">
      <w:pPr>
        <w:spacing w:line="480" w:lineRule="auto"/>
        <w:ind w:firstLine="720"/>
        <w:jc w:val="center"/>
        <w:rPr>
          <w:rFonts w:ascii="Times New Roman" w:hAnsi="Times New Roman" w:cs="Times New Roman"/>
          <w:b/>
          <w:bCs/>
          <w:sz w:val="24"/>
          <w:szCs w:val="24"/>
        </w:rPr>
      </w:pPr>
    </w:p>
    <w:p w14:paraId="730863B5" w14:textId="77777777" w:rsidR="00D64AFE" w:rsidRDefault="00D64AFE" w:rsidP="009A7728">
      <w:pPr>
        <w:spacing w:line="480" w:lineRule="auto"/>
        <w:ind w:firstLine="720"/>
        <w:jc w:val="center"/>
        <w:rPr>
          <w:rFonts w:ascii="Times New Roman" w:hAnsi="Times New Roman" w:cs="Times New Roman"/>
          <w:b/>
          <w:bCs/>
          <w:sz w:val="24"/>
          <w:szCs w:val="24"/>
        </w:rPr>
      </w:pPr>
    </w:p>
    <w:p w14:paraId="44B050FA" w14:textId="485B563E" w:rsidR="00D64AFE" w:rsidRDefault="00D64AFE" w:rsidP="009A7728">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Ethnical Breakdown</w:t>
      </w:r>
    </w:p>
    <w:p w14:paraId="293B65E6" w14:textId="112A2547" w:rsidR="00D64AFE" w:rsidRDefault="00D64AFE" w:rsidP="009A77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9EA55A5" w14:textId="03169CA6" w:rsidR="00D64AFE" w:rsidRDefault="00D64AFE" w:rsidP="009A77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4A371103" w14:textId="1FA0A562" w:rsidR="00D64AFE" w:rsidRPr="00D64AFE" w:rsidRDefault="00D64AFE" w:rsidP="009A77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FEE2C7F" w14:textId="77777777" w:rsidR="00D64AFE" w:rsidRDefault="00D64AFE" w:rsidP="009A7728">
      <w:pPr>
        <w:spacing w:line="480" w:lineRule="auto"/>
        <w:ind w:firstLine="720"/>
        <w:jc w:val="center"/>
        <w:rPr>
          <w:rFonts w:ascii="Times New Roman" w:hAnsi="Times New Roman" w:cs="Times New Roman"/>
          <w:b/>
          <w:bCs/>
          <w:sz w:val="24"/>
          <w:szCs w:val="24"/>
        </w:rPr>
      </w:pPr>
    </w:p>
    <w:p w14:paraId="0B3CAD6E" w14:textId="77777777" w:rsidR="00D64AFE" w:rsidRDefault="00D64AFE" w:rsidP="009A7728">
      <w:pPr>
        <w:spacing w:line="480" w:lineRule="auto"/>
        <w:ind w:firstLine="720"/>
        <w:jc w:val="center"/>
        <w:rPr>
          <w:rFonts w:ascii="Times New Roman" w:hAnsi="Times New Roman" w:cs="Times New Roman"/>
          <w:b/>
          <w:bCs/>
          <w:sz w:val="24"/>
          <w:szCs w:val="24"/>
        </w:rPr>
      </w:pPr>
    </w:p>
    <w:p w14:paraId="7C2835AF" w14:textId="77777777" w:rsidR="00D64AFE" w:rsidRDefault="00D64AFE" w:rsidP="009A7728">
      <w:pPr>
        <w:spacing w:line="480" w:lineRule="auto"/>
        <w:ind w:firstLine="720"/>
        <w:jc w:val="center"/>
        <w:rPr>
          <w:rFonts w:ascii="Times New Roman" w:hAnsi="Times New Roman" w:cs="Times New Roman"/>
          <w:b/>
          <w:bCs/>
          <w:sz w:val="24"/>
          <w:szCs w:val="24"/>
        </w:rPr>
      </w:pPr>
    </w:p>
    <w:p w14:paraId="7D7999BB" w14:textId="77777777" w:rsidR="00D64AFE" w:rsidRDefault="00D64AFE" w:rsidP="009A7728">
      <w:pPr>
        <w:spacing w:line="480" w:lineRule="auto"/>
        <w:ind w:firstLine="720"/>
        <w:jc w:val="center"/>
        <w:rPr>
          <w:rFonts w:ascii="Times New Roman" w:hAnsi="Times New Roman" w:cs="Times New Roman"/>
          <w:b/>
          <w:bCs/>
          <w:sz w:val="24"/>
          <w:szCs w:val="24"/>
        </w:rPr>
      </w:pPr>
    </w:p>
    <w:p w14:paraId="4D5EE2ED" w14:textId="77777777" w:rsidR="00D64AFE" w:rsidRDefault="00D64AFE" w:rsidP="009A7728">
      <w:pPr>
        <w:spacing w:line="480" w:lineRule="auto"/>
        <w:ind w:firstLine="720"/>
        <w:jc w:val="center"/>
        <w:rPr>
          <w:rFonts w:ascii="Times New Roman" w:hAnsi="Times New Roman" w:cs="Times New Roman"/>
          <w:b/>
          <w:bCs/>
          <w:sz w:val="24"/>
          <w:szCs w:val="24"/>
        </w:rPr>
      </w:pPr>
    </w:p>
    <w:p w14:paraId="132F2C45" w14:textId="77777777" w:rsidR="00D64AFE" w:rsidRDefault="00D64AFE" w:rsidP="009A7728">
      <w:pPr>
        <w:spacing w:line="480" w:lineRule="auto"/>
        <w:ind w:firstLine="720"/>
        <w:jc w:val="center"/>
        <w:rPr>
          <w:rFonts w:ascii="Times New Roman" w:hAnsi="Times New Roman" w:cs="Times New Roman"/>
          <w:b/>
          <w:bCs/>
          <w:sz w:val="24"/>
          <w:szCs w:val="24"/>
        </w:rPr>
      </w:pPr>
    </w:p>
    <w:p w14:paraId="1556B61C" w14:textId="77777777" w:rsidR="00D64AFE" w:rsidRDefault="00D64AFE" w:rsidP="009A7728">
      <w:pPr>
        <w:spacing w:line="480" w:lineRule="auto"/>
        <w:ind w:firstLine="720"/>
        <w:jc w:val="center"/>
        <w:rPr>
          <w:rFonts w:ascii="Times New Roman" w:hAnsi="Times New Roman" w:cs="Times New Roman"/>
          <w:b/>
          <w:bCs/>
          <w:sz w:val="24"/>
          <w:szCs w:val="24"/>
        </w:rPr>
      </w:pPr>
    </w:p>
    <w:p w14:paraId="0A57679F" w14:textId="13C2056C" w:rsidR="009A7728" w:rsidRPr="009A7728" w:rsidRDefault="009A7728" w:rsidP="009A7728">
      <w:pPr>
        <w:spacing w:line="480" w:lineRule="auto"/>
        <w:ind w:firstLine="720"/>
        <w:jc w:val="center"/>
        <w:rPr>
          <w:rFonts w:ascii="Times New Roman" w:hAnsi="Times New Roman" w:cs="Times New Roman"/>
          <w:b/>
          <w:bCs/>
          <w:sz w:val="24"/>
          <w:szCs w:val="24"/>
        </w:rPr>
      </w:pPr>
      <w:r w:rsidRPr="009A7728">
        <w:rPr>
          <w:rFonts w:ascii="Times New Roman" w:hAnsi="Times New Roman" w:cs="Times New Roman"/>
          <w:b/>
          <w:bCs/>
          <w:sz w:val="24"/>
          <w:szCs w:val="24"/>
        </w:rPr>
        <w:lastRenderedPageBreak/>
        <w:t>Ethnical Breakdown</w:t>
      </w:r>
    </w:p>
    <w:p w14:paraId="3279A8A6" w14:textId="55A9F9DA" w:rsidR="00D12793" w:rsidRPr="00D12793" w:rsidRDefault="00D12793" w:rsidP="00D12793">
      <w:pPr>
        <w:spacing w:line="480" w:lineRule="auto"/>
        <w:ind w:firstLine="720"/>
        <w:rPr>
          <w:rFonts w:ascii="Times New Roman" w:hAnsi="Times New Roman" w:cs="Times New Roman"/>
          <w:sz w:val="24"/>
          <w:szCs w:val="24"/>
        </w:rPr>
      </w:pPr>
      <w:r w:rsidRPr="00D12793">
        <w:rPr>
          <w:rFonts w:ascii="Times New Roman" w:hAnsi="Times New Roman" w:cs="Times New Roman"/>
          <w:sz w:val="24"/>
          <w:szCs w:val="24"/>
        </w:rPr>
        <w:t xml:space="preserve">The ethical breakdown is common among many organizations </w:t>
      </w:r>
      <w:r w:rsidR="009A7728">
        <w:rPr>
          <w:rFonts w:ascii="Times New Roman" w:hAnsi="Times New Roman" w:cs="Times New Roman"/>
          <w:sz w:val="24"/>
          <w:szCs w:val="24"/>
        </w:rPr>
        <w:t>by both management and employees</w:t>
      </w:r>
      <w:r w:rsidRPr="00D12793">
        <w:rPr>
          <w:rFonts w:ascii="Times New Roman" w:hAnsi="Times New Roman" w:cs="Times New Roman"/>
          <w:sz w:val="24"/>
          <w:szCs w:val="24"/>
        </w:rPr>
        <w:t>. According to the article Ethical breakdowns, the author states that management was unaware of their employee's unethical practices. The ethical breakdown in organizations i</w:t>
      </w:r>
      <w:r w:rsidR="00D64AFE">
        <w:rPr>
          <w:rFonts w:ascii="Times New Roman" w:hAnsi="Times New Roman" w:cs="Times New Roman"/>
          <w:sz w:val="24"/>
          <w:szCs w:val="24"/>
        </w:rPr>
        <w:t>s caused by</w:t>
      </w:r>
      <w:r w:rsidRPr="00D12793">
        <w:rPr>
          <w:rFonts w:ascii="Times New Roman" w:hAnsi="Times New Roman" w:cs="Times New Roman"/>
          <w:sz w:val="24"/>
          <w:szCs w:val="24"/>
        </w:rPr>
        <w:t xml:space="preserve"> motivated blindness, indirect blindness, and overvaluing outcomes, ill-conceived goals. In the </w:t>
      </w:r>
      <w:r w:rsidR="00D64AFE">
        <w:rPr>
          <w:rFonts w:ascii="Times New Roman" w:hAnsi="Times New Roman" w:cs="Times New Roman"/>
          <w:sz w:val="24"/>
          <w:szCs w:val="24"/>
        </w:rPr>
        <w:t>W</w:t>
      </w:r>
      <w:r w:rsidRPr="00D12793">
        <w:rPr>
          <w:rFonts w:ascii="Times New Roman" w:hAnsi="Times New Roman" w:cs="Times New Roman"/>
          <w:sz w:val="24"/>
          <w:szCs w:val="24"/>
        </w:rPr>
        <w:t>ells Fargo Cross-Selling Scandal, the company is faced with multiple lawsuits due to the results of unethical conduct</w:t>
      </w:r>
      <w:r w:rsidR="00D64AFE">
        <w:rPr>
          <w:rFonts w:ascii="Times New Roman" w:hAnsi="Times New Roman" w:cs="Times New Roman"/>
          <w:sz w:val="24"/>
          <w:szCs w:val="24"/>
        </w:rPr>
        <w:t xml:space="preserve"> (</w:t>
      </w:r>
      <w:r w:rsidR="00D64AFE">
        <w:rPr>
          <w:rFonts w:ascii="Times New Roman" w:hAnsi="Times New Roman" w:cs="Times New Roman"/>
          <w:sz w:val="24"/>
          <w:szCs w:val="24"/>
        </w:rPr>
        <w:t>Bazerman</w:t>
      </w:r>
      <w:r w:rsidR="00D64AFE">
        <w:rPr>
          <w:rFonts w:ascii="Times New Roman" w:hAnsi="Times New Roman" w:cs="Times New Roman"/>
          <w:sz w:val="24"/>
          <w:szCs w:val="24"/>
        </w:rPr>
        <w:t xml:space="preserve"> </w:t>
      </w:r>
      <w:r w:rsidR="00D64AFE">
        <w:rPr>
          <w:rFonts w:ascii="Times New Roman" w:hAnsi="Times New Roman" w:cs="Times New Roman"/>
          <w:sz w:val="24"/>
          <w:szCs w:val="24"/>
        </w:rPr>
        <w:t>&amp; Tenbrunsel</w:t>
      </w:r>
      <w:r w:rsidR="00D64AFE">
        <w:rPr>
          <w:rFonts w:ascii="Times New Roman" w:hAnsi="Times New Roman" w:cs="Times New Roman"/>
          <w:sz w:val="24"/>
          <w:szCs w:val="24"/>
        </w:rPr>
        <w:t xml:space="preserve"> 2011)</w:t>
      </w:r>
      <w:r w:rsidRPr="00D12793">
        <w:rPr>
          <w:rFonts w:ascii="Times New Roman" w:hAnsi="Times New Roman" w:cs="Times New Roman"/>
          <w:sz w:val="24"/>
          <w:szCs w:val="24"/>
        </w:rPr>
        <w:t>. The unethical breakdown is evident when the company sets high goals to be reached by employees and offers incentives to the employees who reach the goals. To acquire the benefits of achieving set goals, the employees practice unethical behaviors that involve a lack of integrity to achieve the expected goals. The management is also motivated by the outcomes produced by the employees, and they ignore the employees' activities. To prevent ethical b</w:t>
      </w:r>
      <w:r w:rsidR="00D64AFE">
        <w:rPr>
          <w:rFonts w:ascii="Times New Roman" w:hAnsi="Times New Roman" w:cs="Times New Roman"/>
          <w:sz w:val="24"/>
          <w:szCs w:val="24"/>
        </w:rPr>
        <w:t>reakdown</w:t>
      </w:r>
      <w:r w:rsidRPr="00D12793">
        <w:rPr>
          <w:rFonts w:ascii="Times New Roman" w:hAnsi="Times New Roman" w:cs="Times New Roman"/>
          <w:sz w:val="24"/>
          <w:szCs w:val="24"/>
        </w:rPr>
        <w:t xml:space="preserve">, the management could have set realistic goals for employees to avoid the employees' urge to consider unethical behaviors </w:t>
      </w:r>
      <w:r w:rsidR="00D64AFE">
        <w:rPr>
          <w:rFonts w:ascii="Times New Roman" w:hAnsi="Times New Roman" w:cs="Times New Roman"/>
          <w:sz w:val="24"/>
          <w:szCs w:val="24"/>
        </w:rPr>
        <w:t>to achieve the goals.</w:t>
      </w:r>
      <w:r w:rsidRPr="00D12793">
        <w:rPr>
          <w:rFonts w:ascii="Times New Roman" w:hAnsi="Times New Roman" w:cs="Times New Roman"/>
          <w:sz w:val="24"/>
          <w:szCs w:val="24"/>
        </w:rPr>
        <w:t xml:space="preserve"> The management could also have monitored the employees' activities and increase the moral awareness of all members of the company.</w:t>
      </w:r>
    </w:p>
    <w:p w14:paraId="49D824A9" w14:textId="261BC4C5" w:rsidR="00104DF6" w:rsidRDefault="00D12793" w:rsidP="00D12793">
      <w:pPr>
        <w:spacing w:line="480" w:lineRule="auto"/>
        <w:ind w:firstLine="720"/>
        <w:rPr>
          <w:rFonts w:ascii="Times New Roman" w:hAnsi="Times New Roman" w:cs="Times New Roman"/>
          <w:sz w:val="24"/>
          <w:szCs w:val="24"/>
        </w:rPr>
      </w:pPr>
      <w:r w:rsidRPr="00D12793">
        <w:rPr>
          <w:rFonts w:ascii="Times New Roman" w:hAnsi="Times New Roman" w:cs="Times New Roman"/>
          <w:sz w:val="24"/>
          <w:szCs w:val="24"/>
        </w:rPr>
        <w:t xml:space="preserve">In the case with wells cargo, the management claims that they were unaware of the wrongdoings that were being conducted by the employees. I believe that the management was unaware of the unethical misconduct by the employees. The management's failure to not be aware of the employees' misconduct is due to the management neglecting their management roles. </w:t>
      </w:r>
      <w:r w:rsidR="00D64AFE">
        <w:rPr>
          <w:rFonts w:ascii="Times New Roman" w:hAnsi="Times New Roman" w:cs="Times New Roman"/>
          <w:sz w:val="24"/>
          <w:szCs w:val="24"/>
        </w:rPr>
        <w:t xml:space="preserve">According to </w:t>
      </w:r>
      <w:r w:rsidR="00D64AFE">
        <w:rPr>
          <w:rFonts w:ascii="Times New Roman" w:hAnsi="Times New Roman" w:cs="Times New Roman"/>
          <w:sz w:val="24"/>
          <w:szCs w:val="24"/>
        </w:rPr>
        <w:t>Tayan</w:t>
      </w:r>
      <w:r w:rsidR="00D64AFE" w:rsidRPr="00D12793">
        <w:rPr>
          <w:rFonts w:ascii="Times New Roman" w:hAnsi="Times New Roman" w:cs="Times New Roman"/>
          <w:sz w:val="24"/>
          <w:szCs w:val="24"/>
        </w:rPr>
        <w:t xml:space="preserve"> </w:t>
      </w:r>
      <w:r w:rsidR="00D64AFE">
        <w:rPr>
          <w:rFonts w:ascii="Times New Roman" w:hAnsi="Times New Roman" w:cs="Times New Roman"/>
          <w:sz w:val="24"/>
          <w:szCs w:val="24"/>
        </w:rPr>
        <w:t>(2019), t</w:t>
      </w:r>
      <w:r w:rsidRPr="00D12793">
        <w:rPr>
          <w:rFonts w:ascii="Times New Roman" w:hAnsi="Times New Roman" w:cs="Times New Roman"/>
          <w:sz w:val="24"/>
          <w:szCs w:val="24"/>
        </w:rPr>
        <w:t xml:space="preserve">he management had no clear records and insight into the activities of the employees. To prevent the occurrence of unethical events, the management could have monitored the employees' activities and occasionally remind them of the need to conduct themselves ethically. The management could have ensured that the values and the </w:t>
      </w:r>
      <w:r w:rsidRPr="00D12793">
        <w:rPr>
          <w:rFonts w:ascii="Times New Roman" w:hAnsi="Times New Roman" w:cs="Times New Roman"/>
          <w:sz w:val="24"/>
          <w:szCs w:val="24"/>
        </w:rPr>
        <w:lastRenderedPageBreak/>
        <w:t xml:space="preserve">ethical requirements were stated. The management could also have </w:t>
      </w:r>
      <w:r w:rsidR="00D64AFE">
        <w:rPr>
          <w:rFonts w:ascii="Times New Roman" w:hAnsi="Times New Roman" w:cs="Times New Roman"/>
          <w:sz w:val="24"/>
          <w:szCs w:val="24"/>
        </w:rPr>
        <w:t>made sure</w:t>
      </w:r>
      <w:r w:rsidRPr="00D12793">
        <w:rPr>
          <w:rFonts w:ascii="Times New Roman" w:hAnsi="Times New Roman" w:cs="Times New Roman"/>
          <w:sz w:val="24"/>
          <w:szCs w:val="24"/>
        </w:rPr>
        <w:t xml:space="preserve"> that realistic goals are set to prevent too much pressure on the employees. The management's highly unrealistic and unachievable goals can cause employees to practice unethical behaviors to achieve their goals</w:t>
      </w:r>
      <w:r w:rsidR="00B866E3">
        <w:rPr>
          <w:rFonts w:ascii="Times New Roman" w:hAnsi="Times New Roman" w:cs="Times New Roman"/>
          <w:sz w:val="24"/>
          <w:szCs w:val="24"/>
        </w:rPr>
        <w:t>.</w:t>
      </w:r>
    </w:p>
    <w:p w14:paraId="052C4147" w14:textId="77777777" w:rsidR="00D64AFE" w:rsidRDefault="00D64AFE" w:rsidP="00D64AFE">
      <w:pPr>
        <w:spacing w:line="480" w:lineRule="auto"/>
        <w:ind w:firstLine="720"/>
        <w:jc w:val="center"/>
        <w:rPr>
          <w:rFonts w:ascii="Times New Roman" w:hAnsi="Times New Roman" w:cs="Times New Roman"/>
          <w:b/>
          <w:bCs/>
          <w:sz w:val="24"/>
          <w:szCs w:val="24"/>
        </w:rPr>
      </w:pPr>
    </w:p>
    <w:p w14:paraId="24462C18" w14:textId="77777777" w:rsidR="00D64AFE" w:rsidRDefault="00D64AFE" w:rsidP="00D64AFE">
      <w:pPr>
        <w:spacing w:line="480" w:lineRule="auto"/>
        <w:ind w:firstLine="720"/>
        <w:jc w:val="center"/>
        <w:rPr>
          <w:rFonts w:ascii="Times New Roman" w:hAnsi="Times New Roman" w:cs="Times New Roman"/>
          <w:b/>
          <w:bCs/>
          <w:sz w:val="24"/>
          <w:szCs w:val="24"/>
        </w:rPr>
      </w:pPr>
    </w:p>
    <w:p w14:paraId="7B7479F5" w14:textId="77777777" w:rsidR="00D64AFE" w:rsidRDefault="00D64AFE" w:rsidP="00D64AFE">
      <w:pPr>
        <w:spacing w:line="480" w:lineRule="auto"/>
        <w:ind w:firstLine="720"/>
        <w:jc w:val="center"/>
        <w:rPr>
          <w:rFonts w:ascii="Times New Roman" w:hAnsi="Times New Roman" w:cs="Times New Roman"/>
          <w:b/>
          <w:bCs/>
          <w:sz w:val="24"/>
          <w:szCs w:val="24"/>
        </w:rPr>
      </w:pPr>
    </w:p>
    <w:p w14:paraId="1116136B" w14:textId="77777777" w:rsidR="00D64AFE" w:rsidRDefault="00D64AFE" w:rsidP="00D64AFE">
      <w:pPr>
        <w:spacing w:line="480" w:lineRule="auto"/>
        <w:ind w:firstLine="720"/>
        <w:jc w:val="center"/>
        <w:rPr>
          <w:rFonts w:ascii="Times New Roman" w:hAnsi="Times New Roman" w:cs="Times New Roman"/>
          <w:b/>
          <w:bCs/>
          <w:sz w:val="24"/>
          <w:szCs w:val="24"/>
        </w:rPr>
      </w:pPr>
    </w:p>
    <w:p w14:paraId="1E43E2AF" w14:textId="77777777" w:rsidR="00D64AFE" w:rsidRDefault="00D64AFE" w:rsidP="00D64AFE">
      <w:pPr>
        <w:spacing w:line="480" w:lineRule="auto"/>
        <w:ind w:firstLine="720"/>
        <w:jc w:val="center"/>
        <w:rPr>
          <w:rFonts w:ascii="Times New Roman" w:hAnsi="Times New Roman" w:cs="Times New Roman"/>
          <w:b/>
          <w:bCs/>
          <w:sz w:val="24"/>
          <w:szCs w:val="24"/>
        </w:rPr>
      </w:pPr>
    </w:p>
    <w:p w14:paraId="413090BF" w14:textId="77777777" w:rsidR="00D64AFE" w:rsidRDefault="00D64AFE" w:rsidP="00D64AFE">
      <w:pPr>
        <w:spacing w:line="480" w:lineRule="auto"/>
        <w:ind w:firstLine="720"/>
        <w:jc w:val="center"/>
        <w:rPr>
          <w:rFonts w:ascii="Times New Roman" w:hAnsi="Times New Roman" w:cs="Times New Roman"/>
          <w:b/>
          <w:bCs/>
          <w:sz w:val="24"/>
          <w:szCs w:val="24"/>
        </w:rPr>
      </w:pPr>
    </w:p>
    <w:p w14:paraId="17D8C6EA" w14:textId="77777777" w:rsidR="00D64AFE" w:rsidRDefault="00D64AFE" w:rsidP="00D64AFE">
      <w:pPr>
        <w:spacing w:line="480" w:lineRule="auto"/>
        <w:ind w:firstLine="720"/>
        <w:jc w:val="center"/>
        <w:rPr>
          <w:rFonts w:ascii="Times New Roman" w:hAnsi="Times New Roman" w:cs="Times New Roman"/>
          <w:b/>
          <w:bCs/>
          <w:sz w:val="24"/>
          <w:szCs w:val="24"/>
        </w:rPr>
      </w:pPr>
    </w:p>
    <w:p w14:paraId="0F40D8BD" w14:textId="77777777" w:rsidR="00D64AFE" w:rsidRDefault="00D64AFE" w:rsidP="00D64AFE">
      <w:pPr>
        <w:spacing w:line="480" w:lineRule="auto"/>
        <w:ind w:firstLine="720"/>
        <w:jc w:val="center"/>
        <w:rPr>
          <w:rFonts w:ascii="Times New Roman" w:hAnsi="Times New Roman" w:cs="Times New Roman"/>
          <w:b/>
          <w:bCs/>
          <w:sz w:val="24"/>
          <w:szCs w:val="24"/>
        </w:rPr>
      </w:pPr>
    </w:p>
    <w:p w14:paraId="14F92B74" w14:textId="77777777" w:rsidR="00D64AFE" w:rsidRDefault="00D64AFE" w:rsidP="00D64AFE">
      <w:pPr>
        <w:spacing w:line="480" w:lineRule="auto"/>
        <w:ind w:firstLine="720"/>
        <w:jc w:val="center"/>
        <w:rPr>
          <w:rFonts w:ascii="Times New Roman" w:hAnsi="Times New Roman" w:cs="Times New Roman"/>
          <w:b/>
          <w:bCs/>
          <w:sz w:val="24"/>
          <w:szCs w:val="24"/>
        </w:rPr>
      </w:pPr>
    </w:p>
    <w:p w14:paraId="6F6F0D9A" w14:textId="77777777" w:rsidR="00D64AFE" w:rsidRDefault="00D64AFE" w:rsidP="00D64AFE">
      <w:pPr>
        <w:spacing w:line="480" w:lineRule="auto"/>
        <w:ind w:firstLine="720"/>
        <w:jc w:val="center"/>
        <w:rPr>
          <w:rFonts w:ascii="Times New Roman" w:hAnsi="Times New Roman" w:cs="Times New Roman"/>
          <w:b/>
          <w:bCs/>
          <w:sz w:val="24"/>
          <w:szCs w:val="24"/>
        </w:rPr>
      </w:pPr>
    </w:p>
    <w:p w14:paraId="7B16346B" w14:textId="77777777" w:rsidR="00D64AFE" w:rsidRDefault="00D64AFE" w:rsidP="00D64AFE">
      <w:pPr>
        <w:spacing w:line="480" w:lineRule="auto"/>
        <w:ind w:firstLine="720"/>
        <w:jc w:val="center"/>
        <w:rPr>
          <w:rFonts w:ascii="Times New Roman" w:hAnsi="Times New Roman" w:cs="Times New Roman"/>
          <w:b/>
          <w:bCs/>
          <w:sz w:val="24"/>
          <w:szCs w:val="24"/>
        </w:rPr>
      </w:pPr>
    </w:p>
    <w:p w14:paraId="1654FFCA" w14:textId="77777777" w:rsidR="00D64AFE" w:rsidRDefault="00D64AFE" w:rsidP="00D64AFE">
      <w:pPr>
        <w:spacing w:line="480" w:lineRule="auto"/>
        <w:ind w:firstLine="720"/>
        <w:jc w:val="center"/>
        <w:rPr>
          <w:rFonts w:ascii="Times New Roman" w:hAnsi="Times New Roman" w:cs="Times New Roman"/>
          <w:b/>
          <w:bCs/>
          <w:sz w:val="24"/>
          <w:szCs w:val="24"/>
        </w:rPr>
      </w:pPr>
    </w:p>
    <w:p w14:paraId="68678CC0" w14:textId="77777777" w:rsidR="00D64AFE" w:rsidRDefault="00D64AFE" w:rsidP="00D64AFE">
      <w:pPr>
        <w:spacing w:line="480" w:lineRule="auto"/>
        <w:ind w:firstLine="720"/>
        <w:jc w:val="center"/>
        <w:rPr>
          <w:rFonts w:ascii="Times New Roman" w:hAnsi="Times New Roman" w:cs="Times New Roman"/>
          <w:b/>
          <w:bCs/>
          <w:sz w:val="24"/>
          <w:szCs w:val="24"/>
        </w:rPr>
      </w:pPr>
    </w:p>
    <w:p w14:paraId="09CF5BA3" w14:textId="77777777" w:rsidR="00D64AFE" w:rsidRDefault="00D64AFE" w:rsidP="00D64AFE">
      <w:pPr>
        <w:spacing w:line="480" w:lineRule="auto"/>
        <w:ind w:firstLine="720"/>
        <w:jc w:val="center"/>
        <w:rPr>
          <w:rFonts w:ascii="Times New Roman" w:hAnsi="Times New Roman" w:cs="Times New Roman"/>
          <w:b/>
          <w:bCs/>
          <w:sz w:val="24"/>
          <w:szCs w:val="24"/>
        </w:rPr>
      </w:pPr>
    </w:p>
    <w:p w14:paraId="2C5568F6" w14:textId="77777777" w:rsidR="00D64AFE" w:rsidRDefault="00D64AFE" w:rsidP="00D64AFE">
      <w:pPr>
        <w:spacing w:line="480" w:lineRule="auto"/>
        <w:ind w:firstLine="720"/>
        <w:jc w:val="center"/>
        <w:rPr>
          <w:rFonts w:ascii="Times New Roman" w:hAnsi="Times New Roman" w:cs="Times New Roman"/>
          <w:b/>
          <w:bCs/>
          <w:sz w:val="24"/>
          <w:szCs w:val="24"/>
        </w:rPr>
      </w:pPr>
    </w:p>
    <w:p w14:paraId="50A3B741" w14:textId="77777777" w:rsidR="00D64AFE" w:rsidRDefault="00D64AFE" w:rsidP="00D64AFE">
      <w:pPr>
        <w:spacing w:line="480" w:lineRule="auto"/>
        <w:ind w:firstLine="720"/>
        <w:jc w:val="center"/>
        <w:rPr>
          <w:rFonts w:ascii="Times New Roman" w:hAnsi="Times New Roman" w:cs="Times New Roman"/>
          <w:b/>
          <w:bCs/>
          <w:sz w:val="24"/>
          <w:szCs w:val="24"/>
        </w:rPr>
      </w:pPr>
    </w:p>
    <w:p w14:paraId="3F3FB164" w14:textId="63A8752A" w:rsidR="0030797B" w:rsidRPr="00D64AFE" w:rsidRDefault="0030797B" w:rsidP="00D64AFE">
      <w:pPr>
        <w:spacing w:line="480" w:lineRule="auto"/>
        <w:ind w:firstLine="720"/>
        <w:jc w:val="center"/>
        <w:rPr>
          <w:rFonts w:ascii="Times New Roman" w:hAnsi="Times New Roman" w:cs="Times New Roman"/>
          <w:b/>
          <w:bCs/>
          <w:sz w:val="24"/>
          <w:szCs w:val="24"/>
        </w:rPr>
      </w:pPr>
      <w:r w:rsidRPr="00D64AFE">
        <w:rPr>
          <w:rFonts w:ascii="Times New Roman" w:hAnsi="Times New Roman" w:cs="Times New Roman"/>
          <w:b/>
          <w:bCs/>
          <w:sz w:val="24"/>
          <w:szCs w:val="24"/>
        </w:rPr>
        <w:lastRenderedPageBreak/>
        <w:t>Reference</w:t>
      </w:r>
      <w:r w:rsidR="00D64AFE">
        <w:rPr>
          <w:rFonts w:ascii="Times New Roman" w:hAnsi="Times New Roman" w:cs="Times New Roman"/>
          <w:b/>
          <w:bCs/>
          <w:sz w:val="24"/>
          <w:szCs w:val="24"/>
        </w:rPr>
        <w:t>s</w:t>
      </w:r>
    </w:p>
    <w:p w14:paraId="6024880D" w14:textId="77777777" w:rsidR="00D64AFE" w:rsidRPr="005F2066" w:rsidRDefault="00D64AFE" w:rsidP="00D64AF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Bazerman, M.H &amp; Tenbrunsel, A.E. (2011) Ethical Breakdown. Harvard Business Review. Retrieved from </w:t>
      </w:r>
      <w:r w:rsidRPr="0030797B">
        <w:rPr>
          <w:rFonts w:ascii="Times New Roman" w:hAnsi="Times New Roman" w:cs="Times New Roman"/>
          <w:sz w:val="24"/>
          <w:szCs w:val="24"/>
        </w:rPr>
        <w:t>https://hbr.org/2011/04/ethical-breakdowns</w:t>
      </w:r>
    </w:p>
    <w:p w14:paraId="74844245" w14:textId="77777777" w:rsidR="00D64AFE" w:rsidRDefault="00D64AFE" w:rsidP="00D64AF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Tayan, B. (2019). The Wells Fargo Cross- Selling Scandal. Harvard Law School Forum on Corporate Governance. Retrieved from </w:t>
      </w:r>
      <w:hyperlink r:id="rId6" w:history="1">
        <w:r w:rsidRPr="0008304B">
          <w:rPr>
            <w:rStyle w:val="Hyperlink"/>
            <w:rFonts w:ascii="Times New Roman" w:hAnsi="Times New Roman" w:cs="Times New Roman"/>
            <w:sz w:val="24"/>
            <w:szCs w:val="24"/>
          </w:rPr>
          <w:t>https://corpgov.law.harvard.edu/2019/02/06/the-wells-fargo-cross-selling-scandal-2/</w:t>
        </w:r>
      </w:hyperlink>
    </w:p>
    <w:sectPr w:rsidR="00D64A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CBABF" w14:textId="77777777" w:rsidR="00842CDA" w:rsidRDefault="00842CDA" w:rsidP="00D64AFE">
      <w:pPr>
        <w:spacing w:after="0" w:line="240" w:lineRule="auto"/>
      </w:pPr>
      <w:r>
        <w:separator/>
      </w:r>
    </w:p>
  </w:endnote>
  <w:endnote w:type="continuationSeparator" w:id="0">
    <w:p w14:paraId="46AA1819" w14:textId="77777777" w:rsidR="00842CDA" w:rsidRDefault="00842CDA" w:rsidP="00D64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0C189" w14:textId="77777777" w:rsidR="00842CDA" w:rsidRDefault="00842CDA" w:rsidP="00D64AFE">
      <w:pPr>
        <w:spacing w:after="0" w:line="240" w:lineRule="auto"/>
      </w:pPr>
      <w:r>
        <w:separator/>
      </w:r>
    </w:p>
  </w:footnote>
  <w:footnote w:type="continuationSeparator" w:id="0">
    <w:p w14:paraId="04384A40" w14:textId="77777777" w:rsidR="00842CDA" w:rsidRDefault="00842CDA" w:rsidP="00D64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09754" w14:textId="6511BF2B" w:rsidR="00D64AFE" w:rsidRPr="00D64AFE" w:rsidRDefault="00D64AF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64AFE">
      <w:rPr>
        <w:rFonts w:ascii="Times New Roman" w:hAnsi="Times New Roman" w:cs="Times New Roman"/>
        <w:sz w:val="24"/>
        <w:szCs w:val="24"/>
      </w:rPr>
      <w:fldChar w:fldCharType="begin"/>
    </w:r>
    <w:r w:rsidRPr="00D64AFE">
      <w:rPr>
        <w:rFonts w:ascii="Times New Roman" w:hAnsi="Times New Roman" w:cs="Times New Roman"/>
        <w:sz w:val="24"/>
        <w:szCs w:val="24"/>
      </w:rPr>
      <w:instrText xml:space="preserve"> PAGE   \* MERGEFORMAT </w:instrText>
    </w:r>
    <w:r w:rsidRPr="00D64AFE">
      <w:rPr>
        <w:rFonts w:ascii="Times New Roman" w:hAnsi="Times New Roman" w:cs="Times New Roman"/>
        <w:sz w:val="24"/>
        <w:szCs w:val="24"/>
      </w:rPr>
      <w:fldChar w:fldCharType="separate"/>
    </w:r>
    <w:r w:rsidRPr="00D64AFE">
      <w:rPr>
        <w:rFonts w:ascii="Times New Roman" w:hAnsi="Times New Roman" w:cs="Times New Roman"/>
        <w:noProof/>
        <w:sz w:val="24"/>
        <w:szCs w:val="24"/>
      </w:rPr>
      <w:t>1</w:t>
    </w:r>
    <w:r w:rsidRPr="00D64AFE">
      <w:rPr>
        <w:rFonts w:ascii="Times New Roman" w:hAnsi="Times New Roman" w:cs="Times New Roman"/>
        <w:noProof/>
        <w:sz w:val="24"/>
        <w:szCs w:val="24"/>
      </w:rPr>
      <w:fldChar w:fldCharType="end"/>
    </w:r>
  </w:p>
  <w:p w14:paraId="733D8E3F" w14:textId="77777777" w:rsidR="00D64AFE" w:rsidRDefault="00D64A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66"/>
    <w:rsid w:val="000F3B7F"/>
    <w:rsid w:val="00104DF6"/>
    <w:rsid w:val="00150381"/>
    <w:rsid w:val="0030797B"/>
    <w:rsid w:val="00507BF9"/>
    <w:rsid w:val="005B47BA"/>
    <w:rsid w:val="005F2066"/>
    <w:rsid w:val="007A0CCD"/>
    <w:rsid w:val="00842CDA"/>
    <w:rsid w:val="009A7728"/>
    <w:rsid w:val="00B866E3"/>
    <w:rsid w:val="00D12793"/>
    <w:rsid w:val="00D64AFE"/>
    <w:rsid w:val="00E16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ABDC"/>
  <w15:chartTrackingRefBased/>
  <w15:docId w15:val="{D22E36BA-1D10-4ED3-8B86-4FE60D1F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797B"/>
    <w:rPr>
      <w:color w:val="0563C1" w:themeColor="hyperlink"/>
      <w:u w:val="single"/>
    </w:rPr>
  </w:style>
  <w:style w:type="character" w:styleId="UnresolvedMention">
    <w:name w:val="Unresolved Mention"/>
    <w:basedOn w:val="DefaultParagraphFont"/>
    <w:uiPriority w:val="99"/>
    <w:semiHidden/>
    <w:unhideWhenUsed/>
    <w:rsid w:val="0030797B"/>
    <w:rPr>
      <w:color w:val="605E5C"/>
      <w:shd w:val="clear" w:color="auto" w:fill="E1DFDD"/>
    </w:rPr>
  </w:style>
  <w:style w:type="paragraph" w:styleId="Header">
    <w:name w:val="header"/>
    <w:basedOn w:val="Normal"/>
    <w:link w:val="HeaderChar"/>
    <w:uiPriority w:val="99"/>
    <w:unhideWhenUsed/>
    <w:rsid w:val="00D64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AFE"/>
  </w:style>
  <w:style w:type="paragraph" w:styleId="Footer">
    <w:name w:val="footer"/>
    <w:basedOn w:val="Normal"/>
    <w:link w:val="FooterChar"/>
    <w:uiPriority w:val="99"/>
    <w:unhideWhenUsed/>
    <w:rsid w:val="00D64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rpgov.law.harvard.edu/2019/02/06/the-wells-fargo-cross-selling-scandal-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felister makenga</cp:lastModifiedBy>
  <cp:revision>9</cp:revision>
  <dcterms:created xsi:type="dcterms:W3CDTF">2020-11-08T18:43:00Z</dcterms:created>
  <dcterms:modified xsi:type="dcterms:W3CDTF">2020-11-08T20:16:00Z</dcterms:modified>
</cp:coreProperties>
</file>